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9"/>
        <w:jc w:val="center"/>
        <w:rPr>
          <w:b/>
          <w:bCs/>
        </w:rPr>
      </w:pPr>
      <w:r>
        <w:rPr>
          <w:b/>
          <w:bCs/>
        </w:rPr>
        <w:t xml:space="preserve">Опросный лист </w:t>
      </w:r>
      <w:r>
        <w:rPr>
          <w:b/>
          <w:bCs/>
        </w:rPr>
      </w:r>
    </w:p>
    <w:p>
      <w:pPr>
        <w:pStyle w:val="769"/>
        <w:jc w:val="center"/>
      </w:pPr>
      <w:r>
        <w:t xml:space="preserve">на преобразователь частоты </w:t>
      </w:r>
      <w:r/>
    </w:p>
    <w:p>
      <w:pPr>
        <w:pStyle w:val="769"/>
        <w:jc w:val="center"/>
      </w:pPr>
      <w:r>
        <w:t xml:space="preserve">среднего </w:t>
      </w:r>
      <w:r>
        <w:t xml:space="preserve">напряжения</w:t>
      </w:r>
      <w:r/>
    </w:p>
    <w:tbl>
      <w:tblPr>
        <w:tblStyle w:val="761"/>
        <w:tblW w:w="0" w:type="auto"/>
        <w:tblLook w:val="04A0" w:firstRow="1" w:lastRow="0" w:firstColumn="1" w:lastColumn="0" w:noHBand="0" w:noVBand="1"/>
      </w:tblPr>
      <w:tblGrid>
        <w:gridCol w:w="3964"/>
        <w:gridCol w:w="5947"/>
      </w:tblGrid>
      <w:tr>
        <w:tblPrEx/>
        <w:trPr>
          <w:trHeight w:val="62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Вводная информация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624"/>
        </w:trPr>
        <w:tc>
          <w:tcPr>
            <w:tcBorders>
              <w:top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Название проекта</w:t>
            </w:r>
            <w:r>
              <w:rPr>
                <w:rFonts w:cstheme="minorHAnsi"/>
              </w:rPr>
            </w:r>
          </w:p>
        </w:tc>
        <w:tc>
          <w:tcPr>
            <w:tcBorders>
              <w:top w:val="single" w:color="auto" w:sz="4" w:space="0"/>
            </w:tcBorders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Конечный заказчик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Адрес объекта установки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Требуемая</w:t>
            </w:r>
            <w:r>
              <w:rPr>
                <w:rFonts w:cstheme="minorHAnsi"/>
              </w:rPr>
              <w:t xml:space="preserve"> дата поставки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Borders>
              <w:bottom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Требуемое количество ПЧ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Данные механизма и электродвигателя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467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Наименование механизма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417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Тип механизма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Тип двигателя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pStyle w:val="764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Асинхронный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С</w:t>
            </w:r>
            <w:r>
              <w:rPr>
                <w:rFonts w:cstheme="minorHAnsi"/>
              </w:rPr>
              <w:t xml:space="preserve">инхронный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Номинальная мощность двигателя, кВт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Номинальное напряжение двигателя, </w:t>
            </w:r>
            <w:r>
              <w:rPr>
                <w:rFonts w:cstheme="minorHAnsi"/>
              </w:rPr>
              <w:t xml:space="preserve">В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Номинальный ток двигателя, А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Номинальный </w:t>
            </w:r>
            <w:r>
              <w:rPr>
                <w:rFonts w:cstheme="minorHAnsi"/>
              </w:rPr>
              <w:t xml:space="preserve">с</w:t>
            </w:r>
            <w:r>
              <w:rPr>
                <w:rFonts w:cstheme="minorHAnsi"/>
                <w:lang w:val="en-US"/>
              </w:rPr>
              <w:t xml:space="preserve">os</w:t>
            </w:r>
            <w:r>
              <w:rPr>
                <w:rFonts w:cstheme="minorHAnsi"/>
              </w:rPr>
              <w:t xml:space="preserve"> Ф двигателя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Номинальная </w:t>
            </w:r>
            <w:r>
              <w:rPr>
                <w:rFonts w:cstheme="minorHAnsi"/>
              </w:rPr>
              <w:t xml:space="preserve">скорость вращения</w:t>
            </w:r>
            <w:r>
              <w:rPr>
                <w:rFonts w:cstheme="minorHAnsi"/>
              </w:rPr>
              <w:t xml:space="preserve"> двигателя, </w:t>
            </w:r>
            <w:r>
              <w:rPr>
                <w:rFonts w:cstheme="minorHAnsi"/>
              </w:rPr>
              <w:t xml:space="preserve">об</w:t>
            </w:r>
            <w:r>
              <w:rPr>
                <w:rFonts w:cstheme="minorHAnsi"/>
              </w:rPr>
              <w:t xml:space="preserve">/мин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Тип возбуждения (</w:t>
            </w:r>
            <w:r>
              <w:rPr>
                <w:rFonts w:cstheme="minorHAnsi"/>
              </w:rPr>
              <w:t xml:space="preserve">щеточное</w:t>
            </w:r>
            <w:r>
              <w:rPr>
                <w:rFonts w:cstheme="minorHAnsi"/>
              </w:rPr>
              <w:t xml:space="preserve">/бесщеточное) – для синхронных двигателей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pStyle w:val="764"/>
              <w:numPr>
                <w:ilvl w:val="0"/>
                <w:numId w:val="9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Щеточное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9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Бесщеточное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Наличие цифрового шкафа возбуждения с управлением по каналу 4-20мА - для синхронных двигателей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Количество и тип датчиков температуры двигателя (при необходимости подключения датчиков к ПЧ)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Способ охлаждения двигателя (самовентиляция\ принудительная вентиляция)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Наличие и тип датчика скорости двигателя 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Borders>
              <w:bottom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Длина кабеля ПЧ-Двигатель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5947" w:type="dxa"/>
            <w:textDirection w:val="lrTb"/>
            <w:noWrap w:val="false"/>
          </w:tcPr>
          <w:p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left w:val="none" w:color="000000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Данные электрической сети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Напряжение питающей сети, В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Частота питающей сети, Гц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Максимальная величина отклонений напряжения в сети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Наличие свободного высоковольтного выключателя для питания ПЧ (указать тип выключателя и наличие защит)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Мощность питающей сети высокого напряжения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Borders>
              <w:bottom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Напряжение питания контрольных цепей на объекте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5947" w:type="dxa"/>
            <w:textDirection w:val="lrTb"/>
            <w:noWrap w:val="false"/>
          </w:tcPr>
          <w:p>
            <w:pPr>
              <w:pStyle w:val="764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1ф 220В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3ф 380В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left w:val="none" w:color="000000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Данные по месту установки ПЧ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Высота над уровнем моря, м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Место установки (тип помещения)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Диапазон температуры в месте установки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Наличие и тип вентиляции в месте установки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Наличие токопроводящей пыли/ агрессивных газов/ повышенной влажности в месте установки ПЧ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Желаемое исполнение корпуса ПЧ по типу обслуживания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pStyle w:val="764"/>
              <w:numPr>
                <w:ilvl w:val="0"/>
                <w:numId w:val="12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Одностороннее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12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Двухстороннее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Ввод кабеля в ПЧ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pStyle w:val="764"/>
              <w:numPr>
                <w:ilvl w:val="0"/>
                <w:numId w:val="11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Сверху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11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Снизу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Borders>
              <w:bottom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Вывод кабеля из ПЧ 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5947" w:type="dxa"/>
            <w:vAlign w:val="center"/>
            <w:textDirection w:val="lrTb"/>
            <w:noWrap w:val="false"/>
          </w:tcPr>
          <w:p>
            <w:pPr>
              <w:pStyle w:val="764"/>
              <w:numPr>
                <w:ilvl w:val="0"/>
                <w:numId w:val="11"/>
              </w:numPr>
              <w:jc w:val="left"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Сверху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11"/>
              </w:numPr>
              <w:jc w:val="left"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Снизу</w:t>
            </w:r>
            <w:bookmarkStart w:id="0" w:name="_GoBack"/>
            <w:r/>
            <w:bookmarkEnd w:id="0"/>
            <w:r/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left w:val="none" w:color="000000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Компоненты системы управления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ПЧ в локальном режиме с панели управления (да/нет)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ПЧ по физическим каналам (дискретным, аналоговым) да/нет – укажите требуемое количество </w:t>
            </w:r>
            <w:r>
              <w:rPr>
                <w:rFonts w:cstheme="minorHAnsi"/>
              </w:rPr>
            </w:r>
          </w:p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 входов/выходов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ПЧ по сетевому интерфейсу (да/нет, укажите тип используемой промышленной сети)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Borders>
              <w:bottom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Требуется ли подключение внешних датчиков к ПЧ (укажите кол-во и тип датчиков)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left w:val="none" w:color="000000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Дополнительные опции ПЧ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Количество ячеек на фазу 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pStyle w:val="764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5 ячеек для ПЧ 6 </w:t>
            </w:r>
            <w:r>
              <w:rPr>
                <w:rFonts w:cstheme="minorHAnsi"/>
              </w:rPr>
              <w:t xml:space="preserve">кВ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6 ячеек для ПЧ 6 </w:t>
            </w:r>
            <w:r>
              <w:rPr>
                <w:rFonts w:cstheme="minorHAnsi"/>
              </w:rPr>
              <w:t xml:space="preserve">кВ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8 ячеек для ПЧ 10 </w:t>
            </w:r>
            <w:r>
              <w:rPr>
                <w:rFonts w:cstheme="minorHAnsi"/>
              </w:rPr>
              <w:t xml:space="preserve">кВ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9 ячеек для ПЧ 10 </w:t>
            </w:r>
            <w:r>
              <w:rPr>
                <w:rFonts w:cstheme="minorHAnsi"/>
              </w:rPr>
              <w:t xml:space="preserve">кВ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Опция байпаса силовой ячейки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pStyle w:val="764"/>
              <w:numPr>
                <w:ilvl w:val="0"/>
                <w:numId w:val="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Да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Нет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Синхронизированный перевод двигателя на сеть (выходной реактор ПЧ) 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Антиконденсатный</w:t>
            </w:r>
            <w:r>
              <w:rPr>
                <w:rFonts w:cstheme="minorHAnsi"/>
              </w:rPr>
              <w:t xml:space="preserve"> обогрев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vAlign w:val="center"/>
            <w:textDirection w:val="lrTb"/>
            <w:noWrap w:val="false"/>
          </w:tcPr>
          <w:p>
            <w:pPr>
              <w:pStyle w:val="764"/>
              <w:numPr>
                <w:ilvl w:val="0"/>
                <w:numId w:val="5"/>
              </w:numPr>
              <w:jc w:val="left"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5"/>
              </w:numPr>
              <w:jc w:val="left"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Нет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tcBorders>
              <w:bottom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/>
            <w:bookmarkStart w:id="1" w:name="_Hlk523930246"/>
            <w:r>
              <w:rPr>
                <w:rFonts w:cstheme="minorHAnsi"/>
              </w:rPr>
              <w:t xml:space="preserve">Модуль подключения </w:t>
            </w:r>
            <w:r>
              <w:rPr>
                <w:rFonts w:cstheme="minorHAnsi"/>
              </w:rPr>
              <w:t xml:space="preserve">энкодера</w:t>
            </w:r>
            <w:r>
              <w:rPr>
                <w:rFonts w:cstheme="minorHAnsi"/>
              </w:rPr>
              <w:t xml:space="preserve"> (для ПЧ с векторным управлением с обратной связью)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594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</w:r>
            <w:bookmarkEnd w:id="1"/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left w:val="none" w:color="000000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Дополнительные шкафы высоковольтной коммутации ПЧ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624"/>
        </w:trPr>
        <w:tc>
          <w:tcPr>
            <w:tcBorders>
              <w:bottom w:val="single" w:color="auto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Выберите тип дополнительной секции коммутации для ПЧ (см. приложение 1)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5947" w:type="dxa"/>
            <w:textDirection w:val="lrTb"/>
            <w:noWrap w:val="false"/>
          </w:tcPr>
          <w:p>
            <w:pPr>
              <w:pStyle w:val="764"/>
              <w:numPr>
                <w:ilvl w:val="0"/>
                <w:numId w:val="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Схема 1 – ПЧ без байпаса 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Схема 2 – Ручной байпас ПЧ </w:t>
            </w:r>
            <w:r>
              <w:rPr>
                <w:rFonts w:cstheme="minorHAnsi"/>
              </w:rPr>
            </w:r>
          </w:p>
          <w:p>
            <w:pPr>
              <w:pStyle w:val="764"/>
              <w:numPr>
                <w:ilvl w:val="0"/>
                <w:numId w:val="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Схема 3 – Автоматический байпас ПЧ</w:t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left w:val="none" w:color="000000" w:sz="4" w:space="0"/>
              <w:right w:val="none" w:color="000000" w:sz="4" w:space="0"/>
            </w:tcBorders>
            <w:tcW w:w="9911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ЗИП</w:t>
            </w:r>
            <w:r>
              <w:rPr>
                <w:rFonts w:cstheme="minorHAnsi"/>
                <w:b/>
              </w:rPr>
            </w:r>
          </w:p>
        </w:tc>
      </w:tr>
      <w:tr>
        <w:tblPrEx/>
        <w:trPr>
          <w:trHeight w:val="624"/>
        </w:trPr>
        <w:tc>
          <w:tcPr>
            <w:tcW w:w="3964" w:type="dxa"/>
            <w:textDirection w:val="lrTb"/>
            <w:noWrap w:val="false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Укажите требуемый комплект ЗИП (не требуется/ стандартный комплект ЗИП/ индивидуальный комплект)</w:t>
            </w:r>
            <w:r>
              <w:rPr>
                <w:rFonts w:cstheme="minorHAnsi"/>
              </w:rPr>
            </w:r>
          </w:p>
        </w:tc>
        <w:tc>
          <w:tcPr>
            <w:tcW w:w="5947" w:type="dxa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6712"/>
        </w:trPr>
        <w:tc>
          <w:tcPr>
            <w:gridSpan w:val="2"/>
            <w:tcW w:w="9911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Примечания (укажите требования, не вошедшие в предыдущие пункты)</w:t>
            </w:r>
            <w:r>
              <w:rPr>
                <w:rFonts w:cstheme="minorHAnsi"/>
                <w:b/>
              </w:rPr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</w:tbl>
    <w:p>
      <w:r/>
      <w:r/>
    </w:p>
    <w:p>
      <w:pPr>
        <w:jc w:val="left"/>
        <w:rPr>
          <w:rFonts w:asciiTheme="majorHAnsi" w:hAnsiTheme="majorHAnsi" w:eastAsiaTheme="majorEastAsia" w:cstheme="majorBidi"/>
          <w:b/>
          <w:bCs/>
          <w:spacing w:val="-10"/>
          <w:sz w:val="56"/>
          <w:szCs w:val="56"/>
        </w:rPr>
      </w:pPr>
      <w:r>
        <w:rPr>
          <w:b/>
          <w:bCs/>
        </w:rPr>
        <w:br w:type="page" w:clear="all"/>
      </w:r>
      <w:r>
        <w:rPr>
          <w:rFonts w:asciiTheme="majorHAnsi" w:hAnsiTheme="majorHAnsi" w:eastAsiaTheme="majorEastAsia" w:cstheme="majorBidi"/>
          <w:b/>
          <w:bCs/>
          <w:spacing w:val="-10"/>
          <w:sz w:val="56"/>
          <w:szCs w:val="56"/>
        </w:rPr>
      </w:r>
    </w:p>
    <w:p>
      <w:pPr>
        <w:pStyle w:val="769"/>
        <w:jc w:val="center"/>
      </w:pPr>
      <w:r>
        <w:rPr>
          <w:b/>
          <w:bCs/>
        </w:rPr>
        <w:t xml:space="preserve">Контактные данные </w:t>
      </w:r>
      <w:r/>
    </w:p>
    <w:p>
      <w:pPr>
        <w:pStyle w:val="771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</w:r>
      <w:r>
        <w:rPr>
          <w:color w:val="auto"/>
          <w:sz w:val="40"/>
          <w:szCs w:val="40"/>
        </w:rPr>
      </w:r>
    </w:p>
    <w:tbl>
      <w:tblPr>
        <w:tblStyle w:val="761"/>
        <w:tblW w:w="0" w:type="auto"/>
        <w:tblLook w:val="04A0" w:firstRow="1" w:lastRow="0" w:firstColumn="1" w:lastColumn="0" w:noHBand="0" w:noVBand="1"/>
      </w:tblPr>
      <w:tblGrid>
        <w:gridCol w:w="3721"/>
        <w:gridCol w:w="5785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Организация</w:t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5785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Ф.И.О.</w:t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5785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Контактный телефон</w:t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5785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E</w:t>
            </w:r>
            <w:r>
              <w:rPr>
                <w:rFonts w:cs="Times New Roman"/>
              </w:rPr>
              <w:t xml:space="preserve">-</w:t>
            </w:r>
            <w:r>
              <w:rPr>
                <w:rFonts w:cs="Times New Roman"/>
                <w:lang w:val="en-US"/>
              </w:rPr>
              <w:t xml:space="preserve">mail</w:t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5785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Название и место установки привода</w:t>
            </w:r>
            <w:r>
              <w:rPr>
                <w:rFonts w:cs="Times New Roman"/>
              </w:rPr>
            </w:r>
          </w:p>
          <w:p>
            <w:pPr>
              <w:jc w:val="left"/>
            </w:pPr>
            <w:r>
              <w:rPr>
                <w:rFonts w:cs="Times New Roman"/>
              </w:rPr>
              <w:t xml:space="preserve">  </w:t>
            </w:r>
            <w:r/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5785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tabs>
          <w:tab w:val="left" w:pos="3525" w:leader="none"/>
        </w:tabs>
      </w:pPr>
      <w:r>
        <w:tab/>
      </w:r>
      <w:r/>
    </w:p>
    <w:p>
      <w:pPr>
        <w:jc w:val="left"/>
      </w:pPr>
      <w:r>
        <w:br w:type="page" w:clear="all"/>
      </w:r>
      <w:r/>
    </w:p>
    <w:p>
      <w:pPr>
        <w:jc w:val="center"/>
        <w:tabs>
          <w:tab w:val="left" w:pos="352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1. Однолинейные схемы дополнительных шкафов высоковольтной коммутации ВВПЧ</w:t>
      </w:r>
      <w:r>
        <w:rPr>
          <w:b/>
          <w:sz w:val="24"/>
          <w:szCs w:val="24"/>
        </w:rPr>
      </w:r>
    </w:p>
    <w:p>
      <w:pPr>
        <w:jc w:val="left"/>
      </w:pPr>
      <w:r>
        <w:t xml:space="preserve">Схема 1.  ПЧ без байпаса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8565" cy="1571625"/>
                <wp:effectExtent l="0" t="0" r="6985" b="9525"/>
                <wp:docPr id="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0" r="0" b="27567"/>
                        <a:stretch/>
                      </pic:blipFill>
                      <pic:spPr bwMode="auto">
                        <a:xfrm>
                          <a:off x="0" y="0"/>
                          <a:ext cx="629856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5.95pt;height:12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left"/>
      </w:pPr>
      <w:r/>
      <w:r/>
    </w:p>
    <w:p>
      <w:pPr>
        <w:jc w:val="left"/>
        <w:rPr>
          <w:lang w:eastAsia="ru-RU"/>
        </w:rPr>
      </w:pPr>
      <w:r>
        <w:t xml:space="preserve">Схема 2</w:t>
      </w:r>
      <w:r>
        <w:t xml:space="preserve">.  </w:t>
      </w:r>
      <w:r>
        <w:t xml:space="preserve">Ручной байпас ПЧ</w:t>
      </w:r>
      <w:r>
        <w:rPr>
          <w:lang w:eastAsia="ru-RU"/>
        </w:rPr>
      </w:r>
    </w:p>
    <w:p>
      <w:pPr>
        <w:jc w:val="left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8565" cy="1981200"/>
                <wp:effectExtent l="0" t="0" r="698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0" t="0" r="0" b="8692"/>
                        <a:stretch/>
                      </pic:blipFill>
                      <pic:spPr bwMode="auto">
                        <a:xfrm>
                          <a:off x="0" y="0"/>
                          <a:ext cx="629856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95.95pt;height:156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left"/>
      </w:pPr>
      <w:r/>
      <w:r/>
    </w:p>
    <w:p>
      <w:pPr>
        <w:jc w:val="left"/>
        <w:rPr>
          <w:lang w:eastAsia="ru-RU"/>
        </w:rPr>
      </w:pPr>
      <w:r>
        <w:t xml:space="preserve">Схема 3</w:t>
      </w:r>
      <w:r>
        <w:t xml:space="preserve">. </w:t>
      </w:r>
      <w:r>
        <w:t xml:space="preserve">Автоматический байпас ПЧ</w:t>
      </w:r>
      <w:r>
        <w:rPr>
          <w:lang w:eastAsia="ru-RU"/>
        </w:rPr>
      </w:r>
    </w:p>
    <w:p>
      <w:pPr>
        <w:pStyle w:val="764"/>
        <w:ind w:left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1580" cy="1938020"/>
                <wp:effectExtent l="0" t="0" r="0" b="508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291580" cy="193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95.40pt;height:152.6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07" w:right="851" w:bottom="907" w:left="1134" w:header="1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imSun">
    <w:panose1 w:val="02020603020101020101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ind w:hanging="1134"/>
    </w:pPr>
    <w:r>
      <w:rPr>
        <w:b/>
        <w:sz w:val="24"/>
        <w:szCs w:val="24"/>
        <w:lang w:val="ru-RU" w:eastAsia="ru-RU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615407" cy="1687195"/>
              <wp:effectExtent l="0" t="0" r="5080" b="8255"/>
              <wp:docPr id="3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226836" name="Рисунок 190022683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4337" r="0" b="0"/>
                      <a:stretch/>
                    </pic:blipFill>
                    <pic:spPr bwMode="auto">
                      <a:xfrm>
                        <a:off x="0" y="0"/>
                        <a:ext cx="7676049" cy="170063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599.64pt;height:132.8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ind w:hanging="1134"/>
    </w:pPr>
    <w:r/>
    <w:sdt>
      <w:sdtPr>
        <w15:appearance w15:val="boundingBox"/>
        <w:id w:val="-243494164"/>
        <w:docPartObj>
          <w:docPartGallery w:val="Page Numbers (Margins)"/>
          <w:docPartUnique w:val="true"/>
        </w:docPartObj>
        <w:rPr/>
      </w:sdtPr>
      <w:sdtContent>
        <w:r>
          <w:rPr>
            <w:lang w:eastAsia="ru-RU"/>
          </w:rP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15:appearance w15:val="boundingBox"/>
                                <w:id w:val="-1807150379"/>
                                <w:docPartObj>
                                  <w:docPartGallery w:val="Page Numbers (Margins)"/>
                                  <w:docPartUnique w:val="true"/>
                                </w:docPartObj>
                                <w:rPr>
                                  <w:rFonts w:eastAsiaTheme="majorEastAsia" w:cstheme="minorHAnsi"/>
                                  <w:sz w:val="40"/>
                                  <w:szCs w:val="40"/>
                                </w:rPr>
                              </w:sdtPr>
                              <w:sdtContent>
                                <w:p>
                                  <w:pPr>
                                    <w:jc w:val="center"/>
                                    <w:rPr>
                                      <w:rFonts w:eastAsiaTheme="majorEastAsia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Theme="minorEastAsia" w:cstheme="minorHAnsi"/>
                                      <w:sz w:val="40"/>
                                      <w:szCs w:val="4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instrText xml:space="preserve">PAGE  \* MERGEFORMAT</w:instrText>
                                  </w:r>
                                  <w:r>
                                    <w:rPr>
                                      <w:rFonts w:eastAsiaTheme="minorEastAsia" w:cstheme="minorHAnsi"/>
                                      <w:sz w:val="40"/>
                                      <w:szCs w:val="4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ajorEastAsia" w:cstheme="minorHAnsi"/>
                                      <w:sz w:val="40"/>
                                      <w:szCs w:val="4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rFonts w:eastAsiaTheme="majorEastAsia" w:cstheme="minorHAnsi"/>
                                      <w:sz w:val="40"/>
                                      <w:szCs w:val="4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eastAsiaTheme="majorEastAsia" w:cstheme="minorHAnsi"/>
                                      <w:sz w:val="40"/>
                                      <w:szCs w:val="40"/>
                                    </w:rPr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shape 0" o:spid="_x0000_s0" o:spt="1" type="#_x0000_t1" style="position:absolute;z-index:251659264;o:allowoverlap:true;o:allowincell:false;mso-position-horizontal-relative:right-margin-area;mso-position-horizontal:center;mso-position-vertical-relative:page;mso-position-vertical:center;width:60.00pt;height:70.50pt;mso-wrap-distance-left:9.00pt;mso-wrap-distance-top:0.00pt;mso-wrap-distance-right:9.00pt;mso-wrap-distance-bottom:0.00pt;v-text-anchor:top;visibility:visible;" fillcolor="#FFFFFF" stroked="f">
                  <v:textbox inset="0,0,0,0">
                    <w:txbxContent>
                      <w:sdt>
                        <w:sdtPr>
                          <w15:appearance w15:val="boundingBox"/>
                          <w:id w:val="-1807150379"/>
                          <w:docPartObj>
                            <w:docPartGallery w:val="Page Numbers (Margins)"/>
                            <w:docPartUnique w:val="true"/>
                          </w:docPartObj>
                          <w:rPr>
                            <w:rFonts w:eastAsiaTheme="majorEastAsia" w:cstheme="minorHAnsi"/>
                            <w:sz w:val="40"/>
                            <w:szCs w:val="40"/>
                          </w:rPr>
                        </w:sdtPr>
                        <w:sdtContent>
                          <w:p>
                            <w:pPr>
                              <w:jc w:val="center"/>
                              <w:rPr>
                                <w:rFonts w:eastAsiaTheme="majorEastAsia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instrText xml:space="preserve">PAGE  \* MERGEFORMAT</w:instrText>
                            </w:r>
                            <w:r>
                              <w:rPr>
                                <w:rFonts w:eastAsiaTheme="minorEastAsia" w:cstheme="minorHAnsi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>
                              <w:rPr>
                                <w:rFonts w:eastAsiaTheme="majorEastAsia" w:cstheme="minorHAnsi"/>
                                <w:sz w:val="40"/>
                                <w:szCs w:val="40"/>
                              </w:rPr>
                              <w:t xml:space="preserve">1</w:t>
                            </w:r>
                            <w:r>
                              <w:rPr>
                                <w:rFonts w:eastAsiaTheme="majorEastAsia" w:cstheme="minorHAnsi"/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rFonts w:eastAsiaTheme="majorEastAsia" w:cstheme="minorHAnsi"/>
                                <w:sz w:val="40"/>
                                <w:szCs w:val="40"/>
                              </w:rPr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</w:sdtContent>
    </w:sdt>
    <w:r>
      <w:rPr>
        <w:b/>
        <w:sz w:val="24"/>
        <w:szCs w:val="24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558405" cy="1199929"/>
              <wp:effectExtent l="0" t="0" r="4445" b="635"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694616" name="Рисунок 153169461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2245" r="0" b="86532"/>
                      <a:stretch/>
                    </pic:blipFill>
                    <pic:spPr bwMode="auto">
                      <a:xfrm>
                        <a:off x="0" y="0"/>
                        <a:ext cx="7613282" cy="1208641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95.15pt;height:94.48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2"/>
    <w:next w:val="7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4"/>
    <w:link w:val="75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2"/>
    <w:next w:val="7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2"/>
    <w:next w:val="7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2"/>
    <w:next w:val="7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2"/>
    <w:next w:val="7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2"/>
    <w:next w:val="7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2"/>
    <w:next w:val="7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2"/>
    <w:next w:val="7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4"/>
    <w:link w:val="769"/>
    <w:uiPriority w:val="10"/>
    <w:rPr>
      <w:sz w:val="48"/>
      <w:szCs w:val="48"/>
    </w:rPr>
  </w:style>
  <w:style w:type="character" w:styleId="37">
    <w:name w:val="Subtitle Char"/>
    <w:basedOn w:val="754"/>
    <w:link w:val="771"/>
    <w:uiPriority w:val="11"/>
    <w:rPr>
      <w:sz w:val="24"/>
      <w:szCs w:val="24"/>
    </w:rPr>
  </w:style>
  <w:style w:type="paragraph" w:styleId="38">
    <w:name w:val="Quote"/>
    <w:basedOn w:val="752"/>
    <w:next w:val="7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2"/>
    <w:next w:val="7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4"/>
    <w:link w:val="762"/>
    <w:uiPriority w:val="99"/>
  </w:style>
  <w:style w:type="character" w:styleId="45">
    <w:name w:val="Footer Char"/>
    <w:basedOn w:val="754"/>
    <w:link w:val="759"/>
    <w:uiPriority w:val="99"/>
  </w:style>
  <w:style w:type="paragraph" w:styleId="46">
    <w:name w:val="Caption"/>
    <w:basedOn w:val="752"/>
    <w:next w:val="75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4"/>
    <w:uiPriority w:val="99"/>
    <w:unhideWhenUsed/>
    <w:rPr>
      <w:vertAlign w:val="superscript"/>
    </w:rPr>
  </w:style>
  <w:style w:type="paragraph" w:styleId="178">
    <w:name w:val="endnote text"/>
    <w:basedOn w:val="7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4"/>
    <w:uiPriority w:val="99"/>
    <w:semiHidden/>
    <w:unhideWhenUsed/>
    <w:rPr>
      <w:vertAlign w:val="superscript"/>
    </w:rPr>
  </w:style>
  <w:style w:type="paragraph" w:styleId="181">
    <w:name w:val="toc 1"/>
    <w:basedOn w:val="752"/>
    <w:next w:val="7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2"/>
    <w:next w:val="7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2"/>
    <w:next w:val="7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2"/>
    <w:next w:val="7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2"/>
    <w:next w:val="7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2"/>
    <w:next w:val="7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2"/>
    <w:next w:val="7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2"/>
    <w:next w:val="7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2"/>
    <w:next w:val="7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2"/>
    <w:next w:val="752"/>
    <w:uiPriority w:val="99"/>
    <w:unhideWhenUsed/>
    <w:pPr>
      <w:spacing w:after="0" w:afterAutospacing="0"/>
    </w:pPr>
  </w:style>
  <w:style w:type="paragraph" w:styleId="752" w:default="1">
    <w:name w:val="Normal"/>
    <w:qFormat/>
    <w:pPr>
      <w:jc w:val="both"/>
    </w:pPr>
    <w:rPr>
      <w:rFonts w:eastAsia="SimSun"/>
    </w:rPr>
  </w:style>
  <w:style w:type="paragraph" w:styleId="753">
    <w:name w:val="Heading 2"/>
    <w:basedOn w:val="752"/>
    <w:next w:val="752"/>
    <w:link w:val="757"/>
    <w:uiPriority w:val="9"/>
    <w:unhideWhenUsed/>
    <w:qFormat/>
    <w:pPr>
      <w:keepLines/>
      <w:keepNext/>
      <w:spacing w:before="120" w:after="120"/>
      <w:outlineLvl w:val="1"/>
    </w:pPr>
    <w:rPr>
      <w:rFonts w:asciiTheme="majorHAnsi" w:hAnsiTheme="majorHAnsi" w:eastAsiaTheme="majorEastAsia" w:cstheme="majorBidi"/>
      <w:color w:val="c00000"/>
      <w:sz w:val="26"/>
      <w:szCs w:val="26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Заголовок 2 Знак"/>
    <w:basedOn w:val="754"/>
    <w:link w:val="753"/>
    <w:uiPriority w:val="9"/>
    <w:rPr>
      <w:rFonts w:asciiTheme="majorHAnsi" w:hAnsiTheme="majorHAnsi" w:eastAsiaTheme="majorEastAsia" w:cstheme="majorBidi"/>
      <w:color w:val="c00000"/>
      <w:sz w:val="26"/>
      <w:szCs w:val="26"/>
    </w:rPr>
  </w:style>
  <w:style w:type="paragraph" w:styleId="758">
    <w:name w:val="No Spacing"/>
    <w:uiPriority w:val="1"/>
    <w:qFormat/>
    <w:pPr>
      <w:jc w:val="both"/>
      <w:spacing w:after="0" w:line="240" w:lineRule="auto"/>
    </w:pPr>
    <w:rPr>
      <w:rFonts w:eastAsia="SimSun"/>
    </w:rPr>
  </w:style>
  <w:style w:type="paragraph" w:styleId="759">
    <w:name w:val="Footer"/>
    <w:basedOn w:val="752"/>
    <w:link w:val="760"/>
    <w:uiPriority w:val="99"/>
    <w:pPr>
      <w:jc w:val="left"/>
      <w:spacing w:after="0" w:line="240" w:lineRule="auto"/>
      <w:tabs>
        <w:tab w:val="center" w:pos="4153" w:leader="none"/>
        <w:tab w:val="right" w:pos="8306" w:leader="none"/>
      </w:tabs>
    </w:pPr>
    <w:rPr>
      <w:rFonts w:ascii="Calibri" w:hAnsi="Calibri" w:cs="Times New Roman"/>
      <w:sz w:val="18"/>
      <w:szCs w:val="18"/>
      <w:lang w:val="en-US" w:bidi="en-US"/>
    </w:rPr>
  </w:style>
  <w:style w:type="character" w:styleId="760" w:customStyle="1">
    <w:name w:val="Нижний колонтитул Знак"/>
    <w:basedOn w:val="754"/>
    <w:link w:val="759"/>
    <w:uiPriority w:val="99"/>
    <w:rPr>
      <w:rFonts w:ascii="Calibri" w:hAnsi="Calibri" w:eastAsia="SimSun" w:cs="Times New Roman"/>
      <w:sz w:val="18"/>
      <w:szCs w:val="18"/>
      <w:lang w:val="en-US" w:bidi="en-US"/>
    </w:rPr>
  </w:style>
  <w:style w:type="table" w:styleId="761">
    <w:name w:val="Table Grid"/>
    <w:basedOn w:val="755"/>
    <w:uiPriority w:val="59"/>
    <w:pPr>
      <w:spacing w:after="0" w:line="240" w:lineRule="auto"/>
    </w:pPr>
    <w:rPr>
      <w:rFonts w:eastAsia="SimSu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2">
    <w:name w:val="Header"/>
    <w:basedOn w:val="752"/>
    <w:link w:val="7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3" w:customStyle="1">
    <w:name w:val="Верхний колонтитул Знак"/>
    <w:basedOn w:val="754"/>
    <w:link w:val="762"/>
    <w:uiPriority w:val="99"/>
    <w:rPr>
      <w:rFonts w:eastAsia="SimSun"/>
    </w:rPr>
  </w:style>
  <w:style w:type="paragraph" w:styleId="764">
    <w:name w:val="List Paragraph"/>
    <w:basedOn w:val="752"/>
    <w:uiPriority w:val="34"/>
    <w:qFormat/>
    <w:pPr>
      <w:contextualSpacing/>
      <w:ind w:left="720"/>
    </w:pPr>
  </w:style>
  <w:style w:type="character" w:styleId="765">
    <w:name w:val="Subtle Reference"/>
    <w:basedOn w:val="754"/>
    <w:uiPriority w:val="31"/>
    <w:qFormat/>
    <w:rPr>
      <w:smallCaps/>
      <w:color w:val="5a5a5a" w:themeColor="text1" w:themeTint="A5"/>
    </w:rPr>
  </w:style>
  <w:style w:type="character" w:styleId="766">
    <w:name w:val="Hyperlink"/>
    <w:basedOn w:val="754"/>
    <w:uiPriority w:val="99"/>
    <w:unhideWhenUsed/>
    <w:rPr>
      <w:color w:val="0563c1" w:themeColor="hyperlink"/>
      <w:u w:val="single"/>
    </w:rPr>
  </w:style>
  <w:style w:type="paragraph" w:styleId="767">
    <w:name w:val="Balloon Text"/>
    <w:basedOn w:val="752"/>
    <w:link w:val="7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68" w:customStyle="1">
    <w:name w:val="Текст выноски Знак"/>
    <w:basedOn w:val="754"/>
    <w:link w:val="767"/>
    <w:uiPriority w:val="99"/>
    <w:semiHidden/>
    <w:rPr>
      <w:rFonts w:ascii="Tahoma" w:hAnsi="Tahoma" w:eastAsia="SimSun" w:cs="Tahoma"/>
      <w:sz w:val="16"/>
      <w:szCs w:val="16"/>
    </w:rPr>
  </w:style>
  <w:style w:type="paragraph" w:styleId="769">
    <w:name w:val="Title"/>
    <w:basedOn w:val="752"/>
    <w:next w:val="752"/>
    <w:link w:val="770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70" w:customStyle="1">
    <w:name w:val="Название Знак"/>
    <w:basedOn w:val="754"/>
    <w:link w:val="76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71">
    <w:name w:val="Subtitle"/>
    <w:basedOn w:val="752"/>
    <w:next w:val="752"/>
    <w:link w:val="772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772" w:customStyle="1">
    <w:name w:val="Подзаголовок Знак"/>
    <w:basedOn w:val="754"/>
    <w:link w:val="771"/>
    <w:uiPriority w:val="1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CE87-872D-4B2B-A266-FC5D17E6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 Vladimir</dc:creator>
  <cp:lastModifiedBy>Богданова Ляйсан Мударисовна</cp:lastModifiedBy>
  <cp:revision>4</cp:revision>
  <dcterms:created xsi:type="dcterms:W3CDTF">2025-03-04T13:22:00Z</dcterms:created>
  <dcterms:modified xsi:type="dcterms:W3CDTF">2025-10-08T07:46:45Z</dcterms:modified>
</cp:coreProperties>
</file>